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xmlns:wp14="http://schemas.microsoft.com/office/word/2010/wordml" w:rsidR="002D356E" w:rsidRDefault="00F23025" w14:paraId="5915CFE8" wp14:textId="77777777">
      <w:pPr>
        <w:pStyle w:val="Heading"/>
      </w:pPr>
      <w:r>
        <w:rPr>
          <w:noProof/>
        </w:rPr>
        <w:drawing>
          <wp:anchor xmlns:wp14="http://schemas.microsoft.com/office/word/2010/wordprocessingDrawing" distT="0" distB="0" distL="114935" distR="114935" simplePos="0" relativeHeight="251657216" behindDoc="1" locked="0" layoutInCell="0" allowOverlap="1" wp14:anchorId="5400283E" wp14:editId="7777777">
            <wp:simplePos x="0" y="0"/>
            <wp:positionH relativeFrom="column">
              <wp:posOffset>5509895</wp:posOffset>
            </wp:positionH>
            <wp:positionV relativeFrom="paragraph">
              <wp:posOffset>-78105</wp:posOffset>
            </wp:positionV>
            <wp:extent cx="570865" cy="570865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xmlns:wp14="http://schemas.microsoft.com/office/word/2010/wordprocessingDrawing" distT="0" distB="0" distL="114935" distR="114935" simplePos="0" relativeHeight="251658240" behindDoc="1" locked="0" layoutInCell="0" allowOverlap="1" wp14:anchorId="36254AB4" wp14:editId="7777777">
            <wp:simplePos x="0" y="0"/>
            <wp:positionH relativeFrom="column">
              <wp:posOffset>-208915</wp:posOffset>
            </wp:positionH>
            <wp:positionV relativeFrom="paragraph">
              <wp:posOffset>-78105</wp:posOffset>
            </wp:positionV>
            <wp:extent cx="570865" cy="570865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56E">
        <w:t>Brown County 4-H Creative Arts Festival</w:t>
      </w:r>
    </w:p>
    <w:p xmlns:wp14="http://schemas.microsoft.com/office/word/2010/wordml" w:rsidR="002D356E" w:rsidRDefault="002D356E" w14:paraId="75BB5FFE" wp14:textId="77777777">
      <w:pPr>
        <w:jc w:val="center"/>
        <w:rPr>
          <w:sz w:val="40"/>
        </w:rPr>
      </w:pPr>
      <w:r>
        <w:rPr>
          <w:sz w:val="40"/>
        </w:rPr>
        <w:t>Music and Movement Guidelines</w:t>
      </w:r>
    </w:p>
    <w:p xmlns:wp14="http://schemas.microsoft.com/office/word/2010/wordml" w:rsidR="002D356E" w:rsidRDefault="002D356E" w14:paraId="672A6659" wp14:textId="77777777">
      <w:pPr>
        <w:jc w:val="center"/>
        <w:rPr>
          <w:sz w:val="40"/>
        </w:rPr>
      </w:pPr>
    </w:p>
    <w:p xmlns:wp14="http://schemas.microsoft.com/office/word/2010/wordml" w:rsidR="002D356E" w:rsidRDefault="002D356E" w14:paraId="77032BD0" wp14:textId="151EE8E0">
      <w:pPr>
        <w:rPr>
          <w:sz w:val="22"/>
          <w:szCs w:val="22"/>
        </w:rPr>
      </w:pPr>
      <w:r w:rsidRPr="2719A19A" w:rsidR="002D356E">
        <w:rPr>
          <w:sz w:val="22"/>
          <w:szCs w:val="22"/>
        </w:rPr>
        <w:t>The f</w:t>
      </w:r>
      <w:r w:rsidRPr="2719A19A" w:rsidR="3705966E">
        <w:rPr>
          <w:sz w:val="22"/>
          <w:szCs w:val="22"/>
        </w:rPr>
        <w:t>our</w:t>
      </w:r>
      <w:r w:rsidRPr="2719A19A" w:rsidR="002D356E">
        <w:rPr>
          <w:sz w:val="22"/>
          <w:szCs w:val="22"/>
        </w:rPr>
        <w:t xml:space="preserve"> Music and Movement categories are as follows:</w:t>
      </w:r>
    </w:p>
    <w:p xmlns:wp14="http://schemas.microsoft.com/office/word/2010/wordml" w:rsidR="002D356E" w:rsidRDefault="002D356E" w14:paraId="711334F2" wp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Instrumental</w:t>
      </w:r>
    </w:p>
    <w:p xmlns:wp14="http://schemas.microsoft.com/office/word/2010/wordml" w:rsidR="002D356E" w:rsidRDefault="002D356E" wp14:textId="77777777" w14:paraId="540A367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356E">
        <w:rPr>
          <w:sz w:val="22"/>
          <w:szCs w:val="22"/>
        </w:rPr>
        <w:t>Vocal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xmlns:wp14="http://schemas.microsoft.com/office/word/2010/wordml" w:rsidR="002D356E" w:rsidRDefault="002D356E" w14:paraId="026B5712" wp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Dance</w:t>
      </w:r>
    </w:p>
    <w:p xmlns:wp14="http://schemas.microsoft.com/office/word/2010/wordml" w:rsidR="002D356E" w:rsidRDefault="002D356E" w14:paraId="5B2FFC78" wp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356E">
        <w:rPr>
          <w:sz w:val="22"/>
          <w:szCs w:val="22"/>
        </w:rPr>
        <w:t>Lip Sync</w:t>
      </w:r>
    </w:p>
    <w:p xmlns:wp14="http://schemas.microsoft.com/office/word/2010/wordml" w:rsidR="002D356E" w:rsidRDefault="002D356E" w14:paraId="0A37501D" wp14:textId="7383DF13">
      <w:pPr>
        <w:rPr>
          <w:sz w:val="22"/>
          <w:szCs w:val="22"/>
        </w:rPr>
      </w:pPr>
      <w:r w:rsidRPr="146F1DCA" w:rsidR="0405CEA2">
        <w:rPr>
          <w:sz w:val="22"/>
          <w:szCs w:val="22"/>
        </w:rPr>
        <w:t>Novelty (combination of any 2 of the above categories)</w:t>
      </w:r>
    </w:p>
    <w:p w:rsidR="146F1DCA" w:rsidP="146F1DCA" w:rsidRDefault="146F1DCA" w14:paraId="027DE5BE" w14:textId="3601DECF">
      <w:pPr>
        <w:rPr>
          <w:sz w:val="22"/>
          <w:szCs w:val="22"/>
        </w:rPr>
      </w:pPr>
    </w:p>
    <w:p xmlns:wp14="http://schemas.microsoft.com/office/word/2010/wordml" w:rsidR="002D356E" w:rsidRDefault="002D356E" w14:paraId="6F947E77" wp14:textId="769C91B4">
      <w:pPr>
        <w:tabs>
          <w:tab w:val="left" w:pos="1080"/>
          <w:tab w:val="left" w:pos="4320"/>
          <w:tab w:val="left" w:pos="6660"/>
        </w:tabs>
        <w:rPr>
          <w:sz w:val="22"/>
          <w:szCs w:val="22"/>
        </w:rPr>
      </w:pPr>
      <w:r w:rsidRPr="146F1DCA" w:rsidR="04911921">
        <w:rPr>
          <w:sz w:val="22"/>
          <w:szCs w:val="22"/>
        </w:rPr>
        <w:t>Register as an individual (one participant), duet (2 participants), or group (3 or more participants).  Performance should be at least one minute and no more than 10 minutes.</w:t>
      </w:r>
      <w:r w:rsidRPr="146F1DCA" w:rsidR="002D356E">
        <w:rPr>
          <w:sz w:val="22"/>
          <w:szCs w:val="22"/>
        </w:rPr>
        <w:t xml:space="preserve">   </w:t>
      </w:r>
    </w:p>
    <w:p xmlns:wp14="http://schemas.microsoft.com/office/word/2010/wordml" w:rsidR="002D356E" w:rsidRDefault="002D356E" w14:paraId="5DAB6C7B" wp14:textId="77777777">
      <w:pPr>
        <w:tabs>
          <w:tab w:val="left" w:pos="1080"/>
          <w:tab w:val="left" w:pos="4320"/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xmlns:wp14="http://schemas.microsoft.com/office/word/2010/wordml" w:rsidR="002D356E" w:rsidRDefault="002D356E" w14:paraId="2634E5A7" wp14:textId="71F6CEA9">
      <w:pPr>
        <w:rPr>
          <w:sz w:val="22"/>
          <w:szCs w:val="22"/>
        </w:rPr>
      </w:pPr>
      <w:r w:rsidRPr="146F1DCA" w:rsidR="002D356E">
        <w:rPr>
          <w:sz w:val="22"/>
          <w:szCs w:val="22"/>
        </w:rPr>
        <w:t>At least half of the participants must be Brown County 4-H members</w:t>
      </w:r>
      <w:r w:rsidRPr="146F1DCA" w:rsidR="002D356E">
        <w:rPr>
          <w:sz w:val="22"/>
          <w:szCs w:val="22"/>
        </w:rPr>
        <w:t xml:space="preserve">.  </w:t>
      </w:r>
      <w:r w:rsidRPr="146F1DCA" w:rsidR="002D356E">
        <w:rPr>
          <w:sz w:val="22"/>
          <w:szCs w:val="22"/>
        </w:rPr>
        <w:t xml:space="preserve">Only youth can be on </w:t>
      </w:r>
      <w:r w:rsidRPr="146F1DCA" w:rsidR="3C2F01F9">
        <w:rPr>
          <w:sz w:val="22"/>
          <w:szCs w:val="22"/>
        </w:rPr>
        <w:t>stage</w:t>
      </w:r>
      <w:r w:rsidRPr="146F1DCA" w:rsidR="002D356E">
        <w:rPr>
          <w:sz w:val="22"/>
          <w:szCs w:val="22"/>
        </w:rPr>
        <w:t xml:space="preserve"> during the performance</w:t>
      </w:r>
      <w:r w:rsidRPr="146F1DCA" w:rsidR="002D356E">
        <w:rPr>
          <w:sz w:val="22"/>
          <w:szCs w:val="22"/>
        </w:rPr>
        <w:t xml:space="preserve">.  </w:t>
      </w:r>
      <w:r w:rsidRPr="146F1DCA" w:rsidR="002D356E">
        <w:rPr>
          <w:sz w:val="22"/>
          <w:szCs w:val="22"/>
        </w:rPr>
        <w:t xml:space="preserve">Adult leaders may </w:t>
      </w:r>
      <w:r w:rsidRPr="146F1DCA" w:rsidR="002D356E">
        <w:rPr>
          <w:sz w:val="22"/>
          <w:szCs w:val="22"/>
        </w:rPr>
        <w:t>assist</w:t>
      </w:r>
      <w:r w:rsidRPr="146F1DCA" w:rsidR="002D356E">
        <w:rPr>
          <w:sz w:val="22"/>
          <w:szCs w:val="22"/>
        </w:rPr>
        <w:t xml:space="preserve"> with recorded music, lighting, sound effects, holding props, etc. from off stage</w:t>
      </w:r>
      <w:r w:rsidRPr="146F1DCA" w:rsidR="002D356E">
        <w:rPr>
          <w:sz w:val="22"/>
          <w:szCs w:val="22"/>
        </w:rPr>
        <w:t xml:space="preserve">.  </w:t>
      </w:r>
      <w:r w:rsidRPr="146F1DCA" w:rsidR="002D356E">
        <w:rPr>
          <w:sz w:val="22"/>
          <w:szCs w:val="22"/>
        </w:rPr>
        <w:t xml:space="preserve">Adults may help move props on and off the stage between scenes or songs. </w:t>
      </w:r>
    </w:p>
    <w:p xmlns:wp14="http://schemas.microsoft.com/office/word/2010/wordml" w:rsidR="002D356E" w:rsidRDefault="002D356E" w14:paraId="02EB378F" wp14:textId="77777777">
      <w:pPr>
        <w:rPr>
          <w:sz w:val="22"/>
          <w:szCs w:val="22"/>
        </w:rPr>
      </w:pPr>
    </w:p>
    <w:p xmlns:wp14="http://schemas.microsoft.com/office/word/2010/wordml" w:rsidR="002D356E" w:rsidRDefault="002D356E" w14:paraId="0B17AF29" wp14:textId="77777777">
      <w:pPr>
        <w:rPr>
          <w:sz w:val="22"/>
          <w:szCs w:val="22"/>
        </w:rPr>
      </w:pPr>
      <w:r>
        <w:rPr>
          <w:sz w:val="22"/>
          <w:szCs w:val="22"/>
        </w:rPr>
        <w:t>Individuals may perform in more than one music and movement performance.  Performances may have participants from multiple 4-H clubs.</w:t>
      </w:r>
    </w:p>
    <w:p xmlns:wp14="http://schemas.microsoft.com/office/word/2010/wordml" w:rsidR="002D356E" w:rsidRDefault="002D356E" w14:paraId="6A05A809" wp14:textId="77777777">
      <w:pPr>
        <w:rPr>
          <w:sz w:val="22"/>
          <w:szCs w:val="22"/>
        </w:rPr>
      </w:pPr>
    </w:p>
    <w:p xmlns:wp14="http://schemas.microsoft.com/office/word/2010/wordml" w:rsidR="002D356E" w:rsidRDefault="002D356E" w14:paraId="65C37346" wp14:textId="77777777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Instrumental, Vocal, Novelty, and Dance groups may use professionally recorded </w:t>
      </w:r>
      <w:r>
        <w:rPr>
          <w:sz w:val="22"/>
          <w:szCs w:val="22"/>
          <w:u w:val="single"/>
        </w:rPr>
        <w:t>instrumental</w:t>
      </w:r>
      <w:r>
        <w:rPr>
          <w:sz w:val="22"/>
          <w:szCs w:val="22"/>
        </w:rPr>
        <w:t xml:space="preserve"> music, a recorded accompanist, or a live accompanist during the performance.   Professional recorded </w:t>
      </w:r>
      <w:r>
        <w:rPr>
          <w:sz w:val="22"/>
          <w:szCs w:val="22"/>
          <w:u w:val="single"/>
        </w:rPr>
        <w:t>vocal</w:t>
      </w:r>
      <w:r>
        <w:rPr>
          <w:sz w:val="22"/>
          <w:szCs w:val="22"/>
        </w:rPr>
        <w:t xml:space="preserve"> music is only allowed for dance and lip sync selections.  </w:t>
      </w:r>
      <w:r>
        <w:rPr>
          <w:i/>
          <w:sz w:val="22"/>
          <w:szCs w:val="22"/>
        </w:rPr>
        <w:t xml:space="preserve">A Bluetooth speaker will be provided for participants to use. </w:t>
      </w:r>
    </w:p>
    <w:p xmlns:wp14="http://schemas.microsoft.com/office/word/2010/wordml" w:rsidR="002D356E" w:rsidRDefault="002D356E" w14:paraId="5A39BBE3" wp14:textId="77777777">
      <w:pPr>
        <w:rPr>
          <w:i/>
          <w:sz w:val="22"/>
          <w:szCs w:val="22"/>
        </w:rPr>
      </w:pPr>
    </w:p>
    <w:p xmlns:wp14="http://schemas.microsoft.com/office/word/2010/wordml" w:rsidR="002D356E" w:rsidRDefault="002D356E" w14:paraId="2CBDD4D6" wp14:textId="77777777">
      <w:p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Appropriate music and songs must be chosen.  </w:t>
      </w:r>
    </w:p>
    <w:p xmlns:wp14="http://schemas.microsoft.com/office/word/2010/wordml" w:rsidR="002D356E" w:rsidRDefault="002D356E" w14:paraId="41C8F396" wp14:textId="77777777">
      <w:pPr>
        <w:ind w:right="-360"/>
        <w:rPr>
          <w:sz w:val="22"/>
          <w:szCs w:val="22"/>
        </w:rPr>
      </w:pPr>
    </w:p>
    <w:p xmlns:wp14="http://schemas.microsoft.com/office/word/2010/wordml" w:rsidR="002D356E" w:rsidRDefault="002D356E" w14:paraId="59259E60" wp14:textId="77777777">
      <w:pPr>
        <w:ind w:right="-36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Presentations already prepared for use in solo ensemble or other programs are acceptable.</w:t>
      </w:r>
    </w:p>
    <w:p xmlns:wp14="http://schemas.microsoft.com/office/word/2010/wordml" w:rsidR="002D356E" w:rsidRDefault="002D356E" w14:paraId="72A3D3EC" wp14:textId="77777777">
      <w:pPr>
        <w:rPr>
          <w:sz w:val="22"/>
          <w:szCs w:val="22"/>
          <w:lang w:eastAsia="ar-SA"/>
        </w:rPr>
      </w:pPr>
    </w:p>
    <w:p xmlns:wp14="http://schemas.microsoft.com/office/word/2010/wordml" w:rsidR="002D356E" w:rsidRDefault="002D356E" w14:paraId="75BC2FDD" wp14:textId="77777777">
      <w:pPr>
        <w:rPr>
          <w:sz w:val="22"/>
          <w:szCs w:val="22"/>
        </w:rPr>
      </w:pPr>
      <w:r>
        <w:rPr>
          <w:sz w:val="22"/>
          <w:szCs w:val="22"/>
        </w:rPr>
        <w:t>Props, costumes, and makeup may be used to enhance the quality of the performance.  Modest attire or costuming must be selected.  Participants should dress appropriately for a performance.</w:t>
      </w:r>
    </w:p>
    <w:p xmlns:wp14="http://schemas.microsoft.com/office/word/2010/wordml" w:rsidR="002D356E" w:rsidRDefault="002D356E" w14:paraId="0D0B940D" wp14:textId="77777777">
      <w:pPr>
        <w:rPr>
          <w:sz w:val="22"/>
          <w:szCs w:val="22"/>
        </w:rPr>
      </w:pPr>
    </w:p>
    <w:p xmlns:wp14="http://schemas.microsoft.com/office/word/2010/wordml" w:rsidR="002D356E" w:rsidRDefault="002D356E" w14:paraId="063E3339" wp14:textId="00F1C5C8">
      <w:pPr>
        <w:rPr>
          <w:sz w:val="22"/>
          <w:szCs w:val="22"/>
        </w:rPr>
      </w:pPr>
      <w:r w:rsidRPr="146F1DCA" w:rsidR="002D356E">
        <w:rPr>
          <w:sz w:val="22"/>
          <w:szCs w:val="22"/>
        </w:rPr>
        <w:t>A piano, one microphone</w:t>
      </w:r>
      <w:r w:rsidRPr="146F1DCA" w:rsidR="4E0C7BFD">
        <w:rPr>
          <w:sz w:val="22"/>
          <w:szCs w:val="22"/>
        </w:rPr>
        <w:t>,</w:t>
      </w:r>
      <w:r w:rsidRPr="146F1DCA" w:rsidR="002D356E">
        <w:rPr>
          <w:sz w:val="22"/>
          <w:szCs w:val="22"/>
        </w:rPr>
        <w:t xml:space="preserve"> and music stands will be provided for use</w:t>
      </w:r>
      <w:r w:rsidRPr="146F1DCA" w:rsidR="002D356E">
        <w:rPr>
          <w:sz w:val="22"/>
          <w:szCs w:val="22"/>
        </w:rPr>
        <w:t xml:space="preserve">.  </w:t>
      </w:r>
      <w:r w:rsidRPr="146F1DCA" w:rsidR="002D356E">
        <w:rPr>
          <w:sz w:val="22"/>
          <w:szCs w:val="22"/>
          <w:u w:val="single"/>
        </w:rPr>
        <w:t>Keyboard, extension cords, amps, and other instruments or equipment must be brought by participants</w:t>
      </w:r>
      <w:r w:rsidRPr="146F1DCA" w:rsidR="002D356E">
        <w:rPr>
          <w:sz w:val="22"/>
          <w:szCs w:val="22"/>
          <w:u w:val="single"/>
        </w:rPr>
        <w:t>.</w:t>
      </w:r>
      <w:r w:rsidRPr="146F1DCA" w:rsidR="002D356E">
        <w:rPr>
          <w:sz w:val="22"/>
          <w:szCs w:val="22"/>
        </w:rPr>
        <w:t xml:space="preserve">  </w:t>
      </w:r>
      <w:r w:rsidRPr="146F1DCA" w:rsidR="002D356E">
        <w:rPr>
          <w:sz w:val="22"/>
          <w:szCs w:val="22"/>
        </w:rPr>
        <w:t xml:space="preserve">There is </w:t>
      </w:r>
      <w:r w:rsidRPr="146F1DCA" w:rsidR="002D356E">
        <w:rPr>
          <w:b w:val="1"/>
          <w:bCs w:val="1"/>
          <w:sz w:val="22"/>
          <w:szCs w:val="22"/>
        </w:rPr>
        <w:t>not</w:t>
      </w:r>
      <w:r w:rsidRPr="146F1DCA" w:rsidR="002D356E">
        <w:rPr>
          <w:sz w:val="22"/>
          <w:szCs w:val="22"/>
        </w:rPr>
        <w:t xml:space="preserve"> </w:t>
      </w:r>
      <w:r w:rsidRPr="146F1DCA" w:rsidR="002D356E">
        <w:rPr>
          <w:sz w:val="22"/>
          <w:szCs w:val="22"/>
        </w:rPr>
        <w:t>a mixing</w:t>
      </w:r>
      <w:r w:rsidRPr="146F1DCA" w:rsidR="002D356E">
        <w:rPr>
          <w:sz w:val="22"/>
          <w:szCs w:val="22"/>
        </w:rPr>
        <w:t xml:space="preserve"> table available to use.</w:t>
      </w:r>
      <w:r w:rsidRPr="146F1DCA" w:rsidR="002D356E">
        <w:rPr>
          <w:sz w:val="22"/>
          <w:szCs w:val="22"/>
        </w:rPr>
        <w:t xml:space="preserve"> </w:t>
      </w:r>
    </w:p>
    <w:p xmlns:wp14="http://schemas.microsoft.com/office/word/2010/wordml" w:rsidR="002D356E" w:rsidRDefault="002D356E" w14:paraId="60061E4C" wp14:textId="77777777">
      <w:pPr>
        <w:rPr>
          <w:sz w:val="22"/>
          <w:szCs w:val="22"/>
        </w:rPr>
      </w:pPr>
    </w:p>
    <w:p xmlns:wp14="http://schemas.microsoft.com/office/word/2010/wordml" w:rsidR="002D356E" w:rsidRDefault="002D356E" w14:paraId="3741D7F8" wp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After the performance, all participants will meet with the judges for a verbal evaluation. They will also receive a written evaluation at the conclusion of the event. </w:t>
      </w:r>
    </w:p>
    <w:p xmlns:wp14="http://schemas.microsoft.com/office/word/2010/wordml" w:rsidR="002D356E" w:rsidRDefault="002D356E" w14:paraId="44EAFD9C" wp14:textId="77777777">
      <w:pPr>
        <w:rPr>
          <w:sz w:val="22"/>
          <w:szCs w:val="22"/>
        </w:rPr>
      </w:pPr>
    </w:p>
    <w:p xmlns:wp14="http://schemas.microsoft.com/office/word/2010/wordml" w:rsidR="002D356E" w:rsidRDefault="002D356E" w14:paraId="6172C409" wp14:textId="77777777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Blue (1</w:t>
      </w:r>
      <w:r>
        <w:rPr>
          <w:sz w:val="22"/>
          <w:szCs w:val="22"/>
          <w:vertAlign w:val="superscript"/>
          <w:lang w:eastAsia="ar-SA"/>
        </w:rPr>
        <w:t>st</w:t>
      </w:r>
      <w:r>
        <w:rPr>
          <w:sz w:val="22"/>
          <w:szCs w:val="22"/>
          <w:lang w:eastAsia="ar-SA"/>
        </w:rPr>
        <w:t xml:space="preserve"> place) or red (2</w:t>
      </w:r>
      <w:r>
        <w:rPr>
          <w:sz w:val="22"/>
          <w:szCs w:val="22"/>
          <w:vertAlign w:val="superscript"/>
          <w:lang w:eastAsia="ar-SA"/>
        </w:rPr>
        <w:t>nd</w:t>
      </w:r>
      <w:r>
        <w:rPr>
          <w:sz w:val="22"/>
          <w:szCs w:val="22"/>
          <w:lang w:eastAsia="ar-SA"/>
        </w:rPr>
        <w:t xml:space="preserve"> place) ribbons will be awarded for all entries.  Any number of blue or red ribbons can be presented overall for each Music and Movement category.</w:t>
      </w:r>
    </w:p>
    <w:p xmlns:wp14="http://schemas.microsoft.com/office/word/2010/wordml" w:rsidR="002D356E" w:rsidRDefault="002D356E" w14:paraId="4B94D5A5" wp14:textId="77777777">
      <w:pPr>
        <w:rPr>
          <w:sz w:val="22"/>
          <w:szCs w:val="22"/>
          <w:lang w:eastAsia="ar-SA"/>
        </w:rPr>
      </w:pPr>
    </w:p>
    <w:p xmlns:wp14="http://schemas.microsoft.com/office/word/2010/wordml" w:rsidR="002D356E" w:rsidRDefault="002D356E" w14:paraId="24D1F418" wp14:textId="41DB00C5">
      <w:r w:rsidRPr="146F1DCA" w:rsidR="002D356E">
        <w:rPr>
          <w:sz w:val="22"/>
          <w:szCs w:val="22"/>
          <w:lang w:eastAsia="ar-SA"/>
        </w:rPr>
        <w:t xml:space="preserve">At the judges’ discretion, “Best of Category” and/or “Honorable Mention” </w:t>
      </w:r>
      <w:r w:rsidRPr="146F1DCA" w:rsidR="26895ABC">
        <w:rPr>
          <w:sz w:val="22"/>
          <w:szCs w:val="22"/>
          <w:lang w:eastAsia="ar-SA"/>
        </w:rPr>
        <w:t>and/or a Zittlow A</w:t>
      </w:r>
      <w:r w:rsidRPr="146F1DCA" w:rsidR="002D356E">
        <w:rPr>
          <w:sz w:val="22"/>
          <w:szCs w:val="22"/>
          <w:lang w:eastAsia="ar-SA"/>
        </w:rPr>
        <w:t xml:space="preserve">ward may be given. </w:t>
      </w:r>
    </w:p>
    <w:sectPr w:rsidR="002D356E"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17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5E"/>
    <w:rsid w:val="0023745E"/>
    <w:rsid w:val="002D356E"/>
    <w:rsid w:val="00F23025"/>
    <w:rsid w:val="01711B2A"/>
    <w:rsid w:val="0405CEA2"/>
    <w:rsid w:val="04911921"/>
    <w:rsid w:val="146F1DCA"/>
    <w:rsid w:val="2173308E"/>
    <w:rsid w:val="26895ABC"/>
    <w:rsid w:val="2719A19A"/>
    <w:rsid w:val="3667B6C1"/>
    <w:rsid w:val="3705966E"/>
    <w:rsid w:val="3C2F01F9"/>
    <w:rsid w:val="4E0C7BFD"/>
    <w:rsid w:val="51251B2C"/>
    <w:rsid w:val="554F58A2"/>
    <w:rsid w:val="5760BC91"/>
    <w:rsid w:val="7F4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12D586"/>
  <w15:chartTrackingRefBased/>
  <w15:docId w15:val="{F4FDCF7B-BD50-4399-B699-4B72C05593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sz w:val="40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Music Fest Guidelines</dc:title>
  <dc:subject/>
  <dc:creator>Bill and Sue Vanevenhoven</dc:creator>
  <keywords/>
  <lastModifiedBy>Amy Soquet</lastModifiedBy>
  <revision>3</revision>
  <lastPrinted>2017-09-18T22:16:00.0000000Z</lastPrinted>
  <dcterms:created xsi:type="dcterms:W3CDTF">2026-01-16T01:07:00.0000000Z</dcterms:created>
  <dcterms:modified xsi:type="dcterms:W3CDTF">2026-01-18T20:29:20.8647844Z</dcterms:modified>
</coreProperties>
</file>